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38A9" w:rsidRPr="00AB60A9" w:rsidRDefault="00F94C4F">
      <w:pPr>
        <w:rPr>
          <w:rFonts w:ascii="Century Gothic" w:hAnsi="Century Gothic"/>
          <w:sz w:val="20"/>
          <w:szCs w:val="20"/>
        </w:rPr>
      </w:pPr>
      <w:r w:rsidRPr="00AB60A9">
        <w:rPr>
          <w:rFonts w:ascii="Century Gothic" w:hAnsi="Century Gothic"/>
          <w:sz w:val="20"/>
          <w:szCs w:val="20"/>
        </w:rPr>
        <w:t>Zmiany dla właścicieli pojazdów</w:t>
      </w:r>
    </w:p>
    <w:p w:rsidR="00F94C4F" w:rsidRPr="00AB60A9" w:rsidRDefault="00F94C4F">
      <w:pPr>
        <w:rPr>
          <w:rFonts w:ascii="Century Gothic" w:hAnsi="Century Gothic"/>
          <w:sz w:val="20"/>
          <w:szCs w:val="20"/>
        </w:rPr>
      </w:pPr>
      <w:r w:rsidRPr="00AB60A9">
        <w:rPr>
          <w:rFonts w:ascii="Century Gothic" w:hAnsi="Century Gothic"/>
          <w:sz w:val="20"/>
          <w:szCs w:val="20"/>
        </w:rPr>
        <w:t>Od 1 stycznia br. zmieniły się przepisy ustawy o ruchu drogowym, które związane są z nabyciem pojazdów. Dotyczą one obowiązku rejestracji pojazdów. Właściciel pojazdu będzie miał 30 dni na złożenie wniosku o rejestrację pojazdu, natomiast przedsiębiorca prowadzący działalność w zakresie obrotu pojazdami będzie miał na to 90 dni. Obowiązek rejestracji samochodu zastąpił dotychczasowy obowiązek zgłoszenia nabycia pojazdu. Nadal istnieje konieczność zawiadomienia o zbyciu pojazdu. Za brak informacji o zbyciu pojazdu w terminie 30 dni od sprzedaży</w:t>
      </w:r>
      <w:r w:rsidR="00D41CE4" w:rsidRPr="00AB60A9">
        <w:rPr>
          <w:rFonts w:ascii="Century Gothic" w:hAnsi="Century Gothic"/>
          <w:sz w:val="20"/>
          <w:szCs w:val="20"/>
        </w:rPr>
        <w:t>, na dotychczasowego właściciela</w:t>
      </w:r>
      <w:r w:rsidRPr="00AB60A9">
        <w:rPr>
          <w:rFonts w:ascii="Century Gothic" w:hAnsi="Century Gothic"/>
          <w:sz w:val="20"/>
          <w:szCs w:val="20"/>
        </w:rPr>
        <w:t xml:space="preserve"> zostanie nałożona </w:t>
      </w:r>
      <w:r w:rsidR="00D41CE4" w:rsidRPr="00AB60A9">
        <w:rPr>
          <w:rFonts w:ascii="Century Gothic" w:hAnsi="Century Gothic"/>
          <w:sz w:val="20"/>
          <w:szCs w:val="20"/>
        </w:rPr>
        <w:t>kara w wysokości 500,00 zł (współwłaściciele pojazdu ponoszą kary pieniężne solidarnie – nakładana jest jedna kara niezależnie od liczby współwłaścicieli pojazdu). Zgłoszenie zbycia pojazdu przez jednego ze współwłaścicieli, wypełnia obowiązek wszystkich współwłaścicieli.</w:t>
      </w:r>
    </w:p>
    <w:sectPr w:rsidR="00F94C4F" w:rsidRPr="00AB6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C4F"/>
    <w:rsid w:val="002438A9"/>
    <w:rsid w:val="00AB60A9"/>
    <w:rsid w:val="00D41CE4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0BEE"/>
  <w15:chartTrackingRefBased/>
  <w15:docId w15:val="{7F5A7E72-6195-4130-856E-4CBC7F80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Pomietło</dc:creator>
  <cp:keywords/>
  <dc:description/>
  <cp:lastModifiedBy>Urszula Pomietło</cp:lastModifiedBy>
  <cp:revision>2</cp:revision>
  <dcterms:created xsi:type="dcterms:W3CDTF">2024-01-05T12:43:00Z</dcterms:created>
  <dcterms:modified xsi:type="dcterms:W3CDTF">2024-01-05T12:56:00Z</dcterms:modified>
</cp:coreProperties>
</file>