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BAEA8" w14:textId="622E2DC9" w:rsidR="0049574B" w:rsidRPr="0049574B" w:rsidRDefault="0049574B">
      <w:pPr>
        <w:rPr>
          <w:rFonts w:ascii="Century Gothic" w:hAnsi="Century Gothic"/>
          <w:sz w:val="20"/>
          <w:szCs w:val="20"/>
        </w:rPr>
      </w:pPr>
      <w:r w:rsidRPr="0049574B">
        <w:rPr>
          <w:rFonts w:ascii="Century Gothic" w:hAnsi="Century Gothic"/>
          <w:sz w:val="20"/>
          <w:szCs w:val="20"/>
        </w:rPr>
        <w:t>Sprzęt dla jednostek</w:t>
      </w:r>
    </w:p>
    <w:p w14:paraId="1EC8CBEB" w14:textId="2AE9C5F7" w:rsidR="0049574B" w:rsidRDefault="0049574B">
      <w:pPr>
        <w:rPr>
          <w:rFonts w:ascii="Century Gothic" w:hAnsi="Century Gothic"/>
          <w:sz w:val="20"/>
          <w:szCs w:val="20"/>
        </w:rPr>
      </w:pPr>
      <w:r w:rsidRPr="0049574B">
        <w:rPr>
          <w:rFonts w:ascii="Century Gothic" w:hAnsi="Century Gothic"/>
          <w:sz w:val="20"/>
          <w:szCs w:val="20"/>
        </w:rPr>
        <w:t>2 kwietnia w Chorzowie przedstawicielom jednostek ochotniczych straży pożarnych z Bojszów, Bojszów Nowych i Świerczyńca wręczone zostały promesy, dzięki którym zakupione zostaną nowe przewoźne radiotelefony cyfrowo – analogowe. Każda z jednostek otrzyma na ten cel po 7.200,00 zł. Środki pochodzą z budżetu Urzędu Marszałkowskiego Województwa Śląskiego w związku z rozstrzygnięciem konkursu „Zwiększenie potencjału Ochotniczych Straży Pożarnych Województwa  Śląskiego”.</w:t>
      </w:r>
    </w:p>
    <w:p w14:paraId="4DFD7676" w14:textId="35B7B66C" w:rsidR="0049574B" w:rsidRPr="0049574B" w:rsidRDefault="0049574B" w:rsidP="0049574B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(ula)</w:t>
      </w:r>
    </w:p>
    <w:sectPr w:rsidR="0049574B" w:rsidRPr="0049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4B"/>
    <w:rsid w:val="004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A9D3"/>
  <w15:chartTrackingRefBased/>
  <w15:docId w15:val="{C1615488-D695-45C6-999A-6C5F2C0B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1</cp:revision>
  <dcterms:created xsi:type="dcterms:W3CDTF">2024-04-11T08:54:00Z</dcterms:created>
  <dcterms:modified xsi:type="dcterms:W3CDTF">2024-04-11T08:59:00Z</dcterms:modified>
</cp:coreProperties>
</file>