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Wybory do Parlamentu 2023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Zdumiewająco wysoka frekwencja</w:t>
      </w:r>
    </w:p>
    <w:p w:rsidR="00000000" w:rsidDel="00000000" w:rsidP="00000000" w:rsidRDefault="00000000" w:rsidRPr="00000000" w14:paraId="00000003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15 października odbyły się wybory do Sejmu i Senatu, a także referendum. Bez wątpienia zwyciężyła demokracja, bo do urn wyborczych w naszej gminie udało się ponad 81% mieszkańców – najwięcej w Międzyrzeczu 84,17%, a najmniej w obwodzie nr 4 (ul. Jedlińska i Mokra) –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76,22%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. Pierwszy raz mogli w swojej miejscowości zagłosować mieszkańcy Jedliny – tutaj w głosowaniu wzięły udział 282 osoby (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77,26%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uprawnionych). A jak głosowano?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 wyborach do Senatu brało udział trzech kandydatów. Walka rozgrywała się przede wszystkim pomiędzy Piotrem Czarnynogą (PiS) a Andrzejem Dziubą (Pakt Senacki). Różnicą zaledwie 22 głosów w gminie Bojszowy zwyciężył Piotr Czarnynoga (2170 głosów). Trzeci z kandydatów Mateusz Ożóg (Konfederacja) otrzymał trochę ponad 13% poparcia (651 głosów). Do Sejmu nasi mieszkańcy wybierali swoich przedstawicieli spośród 150 kandydatów. Największe poparcie uzyskało Prawo i Sprawiedliwość, które otrzymało 2239 głosów, co stanowi prawie 45% wszystkich oddanych. Koalicja Obywatelska mogła liczyć na poparcie 22,05% (1099 głosów), Trzecia Droga 11,94% (595 głosów), Konfederacja 8,65% (431 głosów), Lewica 5,12% (255 głosów), Polska Jest Jedna 4,54%(226 głosów), Bezpartyjni Samorządowcy 2,77% (138). 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Najwięcej głosów oddano na Mateusza Morawieckiego (PiS) – 1611, kolejne największe poparcie uzyskali Borys Budka (KO) – 588, Michał Wójcik (PiS) – 388, Michał Gramatyka (Trzecia Droga) – 360, Monika Rosa (KO) – 353, Grzegorz Płaczek (Konfederacja) – 241, Monika Więcek (Polska Jest Jedna) – 101.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 referendum frekwencja wyniosła 54,06% (6197 uprawnionych do głosowania, ważnych kart 3350). Na pytania referendalne mieszkańcy naszej gminy odpowiadali następująco: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Czy popierasz wyprzedaż majątku państwowego podmiotom zagranicznym, prowadzącą do utraty kontroli Polek i Polaków nad strategicznymi sektorami gospodarki? TAK 3,01%, NIE 96,99%.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Czy popierasz podniesienie wieku emerytalnego, w tym przywrócenie podwyższonego do 67 lat wieku emerytalnego dla kobiet i mężczyzn? TAK 4,27%, NIE 95,76%.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Czy popierasz likwidację bariery na granicy Rzeczypospolitej Polskiej z Republiką Białorusi? TAK 2,88%, NIE 97,12%.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Czy popierasz przyjęcie tysięcy nielegalnych imigrantów z Bliskiego Wschodu i Afryki, zgodnie z przymusowym mechanizmem relokacji narzucanym przez biurokrację europejską? TAK 2,57%, NIE 97,43%.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Szczegółowe wyniki wyborów dostępne są na stronie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0563c1"/>
            <w:sz w:val="20"/>
            <w:szCs w:val="20"/>
            <w:u w:val="single"/>
            <w:rtl w:val="0"/>
          </w:rPr>
          <w:t xml:space="preserve">wybory.gov.pl/sejmsenat2023/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, a referendum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0563c1"/>
            <w:sz w:val="20"/>
            <w:szCs w:val="20"/>
            <w:u w:val="single"/>
            <w:rtl w:val="0"/>
          </w:rPr>
          <w:t xml:space="preserve">referendum.gov.pl/referendum2023/</w:t>
        </w:r>
      </w:hyperlink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ybory.gov.pl/sejmsenat2023/" TargetMode="External"/><Relationship Id="rId8" Type="http://schemas.openxmlformats.org/officeDocument/2006/relationships/hyperlink" Target="https://referendum.gov.pl/referendum2023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gyhidQJTHkdk4QmTTbMH+dx8Fg==">CgMxLjA4AHIhMWVKM3l5V0ZJRE5tX1BDWm92NDRzVlhIaXBBSFptajYx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