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D52C" w14:textId="37C63A7F" w:rsidR="004348C3" w:rsidRPr="00523367" w:rsidRDefault="00EA5FD0" w:rsidP="00523367">
      <w:pPr>
        <w:jc w:val="both"/>
        <w:rPr>
          <w:rFonts w:ascii="Century Gothic" w:hAnsi="Century Gothic"/>
          <w:sz w:val="20"/>
          <w:szCs w:val="20"/>
        </w:rPr>
      </w:pPr>
      <w:r w:rsidRPr="00523367">
        <w:rPr>
          <w:rFonts w:ascii="Century Gothic" w:hAnsi="Century Gothic"/>
          <w:sz w:val="20"/>
          <w:szCs w:val="20"/>
        </w:rPr>
        <w:t>Hanka w Brukseli!</w:t>
      </w:r>
    </w:p>
    <w:p w14:paraId="417268E5" w14:textId="1D91B607" w:rsidR="00EA5FD0" w:rsidRPr="00523367" w:rsidRDefault="00EA5FD0" w:rsidP="00523367">
      <w:pPr>
        <w:jc w:val="both"/>
        <w:rPr>
          <w:rFonts w:ascii="Century Gothic" w:hAnsi="Century Gothic"/>
          <w:sz w:val="20"/>
          <w:szCs w:val="20"/>
        </w:rPr>
      </w:pPr>
      <w:r w:rsidRPr="00523367">
        <w:rPr>
          <w:rFonts w:ascii="Century Gothic" w:hAnsi="Century Gothic"/>
          <w:sz w:val="20"/>
          <w:szCs w:val="20"/>
        </w:rPr>
        <w:t>Monodram „</w:t>
      </w:r>
      <w:proofErr w:type="spellStart"/>
      <w:r w:rsidRPr="00523367">
        <w:rPr>
          <w:rFonts w:ascii="Century Gothic" w:hAnsi="Century Gothic"/>
          <w:sz w:val="20"/>
          <w:szCs w:val="20"/>
        </w:rPr>
        <w:t>Mianujom</w:t>
      </w:r>
      <w:proofErr w:type="spellEnd"/>
      <w:r w:rsidRPr="00523367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23367">
        <w:rPr>
          <w:rFonts w:ascii="Century Gothic" w:hAnsi="Century Gothic"/>
          <w:sz w:val="20"/>
          <w:szCs w:val="20"/>
        </w:rPr>
        <w:t>mie</w:t>
      </w:r>
      <w:proofErr w:type="spellEnd"/>
      <w:r w:rsidRPr="00523367">
        <w:rPr>
          <w:rFonts w:ascii="Century Gothic" w:hAnsi="Century Gothic"/>
          <w:sz w:val="20"/>
          <w:szCs w:val="20"/>
        </w:rPr>
        <w:t xml:space="preserve"> Hanka”, wystawiany przez katowicki Teatr </w:t>
      </w:r>
      <w:proofErr w:type="spellStart"/>
      <w:r w:rsidRPr="00523367">
        <w:rPr>
          <w:rFonts w:ascii="Century Gothic" w:hAnsi="Century Gothic"/>
          <w:sz w:val="20"/>
          <w:szCs w:val="20"/>
        </w:rPr>
        <w:t>Korez</w:t>
      </w:r>
      <w:proofErr w:type="spellEnd"/>
      <w:r w:rsidRPr="00523367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523367">
        <w:rPr>
          <w:rFonts w:ascii="Century Gothic" w:hAnsi="Century Gothic"/>
          <w:sz w:val="20"/>
          <w:szCs w:val="20"/>
        </w:rPr>
        <w:t>zostaNIE</w:t>
      </w:r>
      <w:proofErr w:type="spellEnd"/>
      <w:r w:rsidRPr="00523367">
        <w:rPr>
          <w:rFonts w:ascii="Century Gothic" w:hAnsi="Century Gothic"/>
          <w:sz w:val="20"/>
          <w:szCs w:val="20"/>
        </w:rPr>
        <w:t xml:space="preserve"> odegrany w Parlamencie Europejskim. Inicjatorem tego przedsięwzięcia jest europoseł Łukasz Kohut. Przypomnijmy, że monodram jest adaptacją książki „Jak Niobe. Opowieść górnośląska.”, której autorem jest Alojzy Lysko. </w:t>
      </w:r>
      <w:r w:rsidR="002235FC" w:rsidRPr="00523367">
        <w:rPr>
          <w:rFonts w:ascii="Century Gothic" w:hAnsi="Century Gothic"/>
          <w:sz w:val="20"/>
          <w:szCs w:val="20"/>
        </w:rPr>
        <w:t>Przejmujące s</w:t>
      </w:r>
      <w:r w:rsidRPr="00523367">
        <w:rPr>
          <w:rFonts w:ascii="Century Gothic" w:hAnsi="Century Gothic"/>
          <w:sz w:val="20"/>
          <w:szCs w:val="20"/>
        </w:rPr>
        <w:t>ceny z życia Ślązaczki, tytułowej Hanki, odgrywa fenomenalna Grażyna Bułka.</w:t>
      </w:r>
    </w:p>
    <w:p w14:paraId="1EBB2737" w14:textId="40B04759" w:rsidR="00523367" w:rsidRPr="00523367" w:rsidRDefault="00523367" w:rsidP="00523367">
      <w:pPr>
        <w:jc w:val="both"/>
        <w:rPr>
          <w:rFonts w:ascii="Century Gothic" w:hAnsi="Century Gothic"/>
          <w:sz w:val="20"/>
          <w:szCs w:val="20"/>
        </w:rPr>
      </w:pPr>
      <w:r w:rsidRPr="00523367">
        <w:rPr>
          <w:rFonts w:ascii="Century Gothic" w:hAnsi="Century Gothic"/>
          <w:sz w:val="20"/>
          <w:szCs w:val="20"/>
        </w:rPr>
        <w:t>Relacja z tego wydarzenia w kwietniowym numerze „Naszej Rodni”.</w:t>
      </w:r>
    </w:p>
    <w:sectPr w:rsidR="00523367" w:rsidRPr="00523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D0"/>
    <w:rsid w:val="002235FC"/>
    <w:rsid w:val="00523367"/>
    <w:rsid w:val="008A11C8"/>
    <w:rsid w:val="00AA3ADA"/>
    <w:rsid w:val="00EA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C07A"/>
  <w15:chartTrackingRefBased/>
  <w15:docId w15:val="{13A7C651-FA12-4E67-BE01-F26E1DC1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2</cp:revision>
  <dcterms:created xsi:type="dcterms:W3CDTF">2023-03-14T07:17:00Z</dcterms:created>
  <dcterms:modified xsi:type="dcterms:W3CDTF">2023-04-13T09:13:00Z</dcterms:modified>
</cp:coreProperties>
</file>